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9B27" w14:textId="5AE0BB62" w:rsidR="00111FEA" w:rsidRPr="00FE3FDD" w:rsidRDefault="001952C5" w:rsidP="00E13395">
      <w:r>
        <w:rPr>
          <w:noProof/>
        </w:rPr>
        <w:drawing>
          <wp:anchor distT="0" distB="0" distL="114300" distR="114300" simplePos="0" relativeHeight="251659264" behindDoc="0" locked="0" layoutInCell="1" allowOverlap="1" wp14:anchorId="506D4A5E" wp14:editId="0D74F4D1">
            <wp:simplePos x="0" y="0"/>
            <wp:positionH relativeFrom="margin">
              <wp:posOffset>-909320</wp:posOffset>
            </wp:positionH>
            <wp:positionV relativeFrom="margin">
              <wp:posOffset>-904240</wp:posOffset>
            </wp:positionV>
            <wp:extent cx="7560310" cy="2268855"/>
            <wp:effectExtent l="0" t="0" r="254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" r="1965" b="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FE28B" w14:textId="1F79521C" w:rsidR="00111FEA" w:rsidRDefault="009D5751" w:rsidP="00C833FE">
      <w:pPr>
        <w:pStyle w:val="Titre"/>
        <w:rPr>
          <w:b/>
        </w:rPr>
      </w:pPr>
      <w:r>
        <w:rPr>
          <w:b/>
        </w:rPr>
        <w:t xml:space="preserve">Bibliographie semaine </w:t>
      </w:r>
      <w:r w:rsidR="009A6E12">
        <w:rPr>
          <w:b/>
        </w:rPr>
        <w:t>2</w:t>
      </w:r>
    </w:p>
    <w:p w14:paraId="5E8C6E56" w14:textId="407BB783" w:rsidR="009A6E12" w:rsidRPr="009A6E12" w:rsidRDefault="009A6E12" w:rsidP="009A6E12">
      <w:r w:rsidRPr="009A6E12">
        <w:t xml:space="preserve">Voici quelques références conseillées par </w:t>
      </w:r>
      <w:r w:rsidRPr="009A6E12">
        <w:rPr>
          <w:b/>
          <w:bCs/>
        </w:rPr>
        <w:t>François Grosse</w:t>
      </w:r>
      <w:r w:rsidRPr="009A6E12">
        <w:t xml:space="preserve"> pour approfondir les vidéos de cette semaine de cours sur la croissance et l'économie circulaire :</w:t>
      </w:r>
      <w:r w:rsidRPr="009A6E12">
        <w:rPr>
          <w:i/>
          <w:iCs/>
        </w:rPr>
        <w:t> </w:t>
      </w:r>
    </w:p>
    <w:p w14:paraId="4C71C1EB" w14:textId="77777777" w:rsidR="009A6E12" w:rsidRPr="009A6E12" w:rsidRDefault="009A6E12" w:rsidP="009A6E12">
      <w:pPr>
        <w:pStyle w:val="Titre2"/>
      </w:pPr>
      <w:r w:rsidRPr="009A6E12">
        <w:t>Articles de fond</w:t>
      </w:r>
    </w:p>
    <w:p w14:paraId="432924B2" w14:textId="77777777" w:rsidR="009A6E12" w:rsidRPr="009A6E12" w:rsidRDefault="009A6E12" w:rsidP="009A6E12">
      <w:pPr>
        <w:numPr>
          <w:ilvl w:val="0"/>
          <w:numId w:val="34"/>
        </w:numPr>
      </w:pPr>
      <w:r w:rsidRPr="009A6E12">
        <w:rPr>
          <w:lang w:val="en-US"/>
        </w:rPr>
        <w:t xml:space="preserve">Grosse, F. (2010). </w:t>
      </w:r>
      <w:hyperlink r:id="rId8" w:tgtFrame="_blank" w:history="1">
        <w:r w:rsidRPr="009A6E12">
          <w:rPr>
            <w:rStyle w:val="Lienhypertexte"/>
            <w:i/>
            <w:iCs/>
            <w:lang w:val="en-US"/>
          </w:rPr>
          <w:t>Is recycling "part of the solution"? The role of recycling in an expanding society and a world of finite resources.</w:t>
        </w:r>
      </w:hyperlink>
      <w:r w:rsidRPr="009A6E12">
        <w:rPr>
          <w:lang w:val="en-US"/>
        </w:rPr>
        <w:t xml:space="preserve"> </w:t>
      </w:r>
      <w:r w:rsidRPr="009A6E12">
        <w:t xml:space="preserve">SAPIENS, 3 </w:t>
      </w:r>
      <w:r w:rsidRPr="009A6E12">
        <w:rPr>
          <w:i/>
          <w:iCs/>
        </w:rPr>
        <w:t>(i)</w:t>
      </w:r>
      <w:r w:rsidRPr="009A6E12">
        <w:t>.</w:t>
      </w:r>
    </w:p>
    <w:p w14:paraId="1C718FB7" w14:textId="77777777" w:rsidR="009A6E12" w:rsidRPr="009A6E12" w:rsidRDefault="009A6E12" w:rsidP="009A6E12">
      <w:pPr>
        <w:numPr>
          <w:ilvl w:val="0"/>
          <w:numId w:val="34"/>
        </w:numPr>
      </w:pPr>
      <w:r w:rsidRPr="009A6E12">
        <w:rPr>
          <w:lang w:val="en-US"/>
        </w:rPr>
        <w:t xml:space="preserve">Grosse, F. (2011). </w:t>
      </w:r>
      <w:hyperlink r:id="rId9" w:tgtFrame="_blank" w:history="1">
        <w:r w:rsidRPr="009A6E12">
          <w:rPr>
            <w:rStyle w:val="Lienhypertexte"/>
            <w:i/>
            <w:iCs/>
            <w:lang w:val="en-US"/>
          </w:rPr>
          <w:t>Quasi-circular growth: a pragmatic approach to sustainability for non-renewable material resources.</w:t>
        </w:r>
      </w:hyperlink>
      <w:r w:rsidRPr="009A6E12">
        <w:rPr>
          <w:lang w:val="en-US"/>
        </w:rPr>
        <w:t xml:space="preserve"> </w:t>
      </w:r>
      <w:r w:rsidRPr="009A6E12">
        <w:t xml:space="preserve">SAPIENS, 4 </w:t>
      </w:r>
      <w:r w:rsidRPr="009A6E12">
        <w:rPr>
          <w:i/>
          <w:iCs/>
        </w:rPr>
        <w:t>(ii)</w:t>
      </w:r>
      <w:r w:rsidRPr="009A6E12">
        <w:t>.</w:t>
      </w:r>
    </w:p>
    <w:p w14:paraId="4BA32B28" w14:textId="77777777" w:rsidR="009A6E12" w:rsidRPr="009A6E12" w:rsidRDefault="009A6E12" w:rsidP="009A6E12">
      <w:pPr>
        <w:numPr>
          <w:ilvl w:val="0"/>
          <w:numId w:val="34"/>
        </w:numPr>
      </w:pPr>
      <w:r w:rsidRPr="009A6E12">
        <w:t xml:space="preserve">Grosse, F. (2014). </w:t>
      </w:r>
      <w:r w:rsidRPr="009A6E12">
        <w:rPr>
          <w:i/>
          <w:iCs/>
        </w:rPr>
        <w:t>La croissance quasi circulaire. Une approche pragmatique de la gestion durable des ressources matérielles non renouvelables.</w:t>
      </w:r>
      <w:r w:rsidRPr="009A6E12">
        <w:t xml:space="preserve"> Futuribles n°403.</w:t>
      </w:r>
    </w:p>
    <w:p w14:paraId="4DBB88E7" w14:textId="77777777" w:rsidR="009A6E12" w:rsidRPr="009A6E12" w:rsidRDefault="009A6E12" w:rsidP="009A6E12">
      <w:pPr>
        <w:numPr>
          <w:ilvl w:val="0"/>
          <w:numId w:val="34"/>
        </w:numPr>
      </w:pPr>
      <w:r w:rsidRPr="009A6E12">
        <w:t xml:space="preserve">Grosse, F. (2010). </w:t>
      </w:r>
      <w:r w:rsidRPr="009A6E12">
        <w:rPr>
          <w:i/>
          <w:iCs/>
        </w:rPr>
        <w:t>Le découplage croissance / matières premières. De l'économie circulaire à l'économie de la fonctionnalité : vertus et limites du recyclage.</w:t>
      </w:r>
      <w:r w:rsidRPr="009A6E12">
        <w:t xml:space="preserve"> Futuribles n°365.</w:t>
      </w:r>
    </w:p>
    <w:p w14:paraId="2E7FEAEC" w14:textId="77777777" w:rsidR="009A6E12" w:rsidRPr="009A6E12" w:rsidRDefault="009A6E12" w:rsidP="009A6E12">
      <w:pPr>
        <w:numPr>
          <w:ilvl w:val="0"/>
          <w:numId w:val="34"/>
        </w:numPr>
      </w:pPr>
      <w:r w:rsidRPr="009A6E12">
        <w:t xml:space="preserve">Grosse, F. (2014). </w:t>
      </w:r>
      <w:r w:rsidRPr="009A6E12">
        <w:rPr>
          <w:i/>
          <w:iCs/>
        </w:rPr>
        <w:t>Les limites du recyclage dans un contexte de demande croissante de matières premières.</w:t>
      </w:r>
      <w:r w:rsidRPr="009A6E12">
        <w:t xml:space="preserve"> Annales des Mines - Responsabilité et Environnement n°76.</w:t>
      </w:r>
    </w:p>
    <w:p w14:paraId="7C6433E0" w14:textId="77777777" w:rsidR="009A6E12" w:rsidRPr="009A6E12" w:rsidRDefault="009A6E12" w:rsidP="009A6E12">
      <w:pPr>
        <w:numPr>
          <w:ilvl w:val="0"/>
          <w:numId w:val="34"/>
        </w:numPr>
      </w:pPr>
      <w:r w:rsidRPr="009A6E12">
        <w:t xml:space="preserve">Grosse, F. (2015). </w:t>
      </w:r>
      <w:r w:rsidRPr="009A6E12">
        <w:rPr>
          <w:i/>
          <w:iCs/>
        </w:rPr>
        <w:t>L’économie circulaire</w:t>
      </w:r>
      <w:r w:rsidRPr="009A6E12">
        <w:t>. In : Dictionnaire de la Pensée Ecologique, PUF.</w:t>
      </w:r>
    </w:p>
    <w:p w14:paraId="653C033D" w14:textId="77777777" w:rsidR="009A6E12" w:rsidRDefault="009A6E12" w:rsidP="009A6E12">
      <w:pPr>
        <w:rPr>
          <w:i/>
          <w:iCs/>
        </w:rPr>
      </w:pPr>
    </w:p>
    <w:p w14:paraId="4A553585" w14:textId="77777777" w:rsidR="009A6E12" w:rsidRDefault="009A6E12" w:rsidP="009A6E12">
      <w:pPr>
        <w:rPr>
          <w:i/>
          <w:iCs/>
        </w:rPr>
      </w:pPr>
    </w:p>
    <w:p w14:paraId="2B2717E8" w14:textId="41F2FA8B" w:rsidR="009A6E12" w:rsidRPr="009A6E12" w:rsidRDefault="009A6E12" w:rsidP="009A6E12">
      <w:pPr>
        <w:rPr>
          <w:sz w:val="20"/>
        </w:rPr>
      </w:pPr>
      <w:r w:rsidRPr="009A6E12">
        <w:rPr>
          <w:i/>
          <w:iCs/>
          <w:sz w:val="20"/>
        </w:rPr>
        <w:t>(i) Les articles anglais de Sapiens et français de Futuribles sont légèrement différents mais de contenus similaires. Toutefois, les articles anglais sont gratuits, en ligne et</w:t>
      </w:r>
      <w:bookmarkStart w:id="0" w:name="_GoBack"/>
      <w:bookmarkEnd w:id="0"/>
      <w:r w:rsidRPr="009A6E12">
        <w:rPr>
          <w:i/>
          <w:iCs/>
          <w:sz w:val="20"/>
        </w:rPr>
        <w:t xml:space="preserve"> plus complets sur les aspects mathématiques.</w:t>
      </w:r>
      <w:r w:rsidRPr="009A6E12">
        <w:rPr>
          <w:i/>
          <w:iCs/>
          <w:sz w:val="20"/>
        </w:rPr>
        <w:tab/>
      </w:r>
      <w:r w:rsidRPr="009A6E12">
        <w:rPr>
          <w:i/>
          <w:iCs/>
          <w:sz w:val="20"/>
        </w:rPr>
        <w:br/>
        <w:t>(ii) L’article des Annales des Mines expose une version concise de la même approche.</w:t>
      </w:r>
    </w:p>
    <w:p w14:paraId="15CCD8C1" w14:textId="77777777" w:rsidR="009A6E12" w:rsidRPr="009A6E12" w:rsidRDefault="009A6E12" w:rsidP="009A6E12">
      <w:pPr>
        <w:pStyle w:val="Titre2"/>
      </w:pPr>
      <w:r w:rsidRPr="009A6E12">
        <w:lastRenderedPageBreak/>
        <w:t>Documents relatifs aux flux de matières premières et à leur temps de séjour dans l’économie</w:t>
      </w:r>
    </w:p>
    <w:p w14:paraId="6EA423CD" w14:textId="77777777" w:rsidR="009A6E12" w:rsidRPr="009A6E12" w:rsidRDefault="009A6E12" w:rsidP="009A6E12">
      <w:pPr>
        <w:numPr>
          <w:ilvl w:val="0"/>
          <w:numId w:val="33"/>
        </w:numPr>
        <w:rPr>
          <w:lang w:val="en-US"/>
        </w:rPr>
      </w:pPr>
      <w:proofErr w:type="spellStart"/>
      <w:r w:rsidRPr="009A6E12">
        <w:rPr>
          <w:lang w:val="en-US"/>
        </w:rPr>
        <w:t>Dahlström</w:t>
      </w:r>
      <w:proofErr w:type="spellEnd"/>
      <w:r w:rsidRPr="009A6E12">
        <w:rPr>
          <w:lang w:val="en-US"/>
        </w:rPr>
        <w:t xml:space="preserve"> K., Ekins P., He J., Davis J., Clift R. (2004). </w:t>
      </w:r>
      <w:r w:rsidRPr="009A6E12">
        <w:rPr>
          <w:i/>
          <w:iCs/>
          <w:lang w:val="en-US"/>
        </w:rPr>
        <w:t xml:space="preserve">Iron, Steel and </w:t>
      </w:r>
      <w:proofErr w:type="spellStart"/>
      <w:r w:rsidRPr="009A6E12">
        <w:rPr>
          <w:i/>
          <w:iCs/>
          <w:lang w:val="en-US"/>
        </w:rPr>
        <w:t>Aluminium</w:t>
      </w:r>
      <w:proofErr w:type="spellEnd"/>
      <w:r w:rsidRPr="009A6E12">
        <w:rPr>
          <w:i/>
          <w:iCs/>
          <w:lang w:val="en-US"/>
        </w:rPr>
        <w:t xml:space="preserve"> in the UK: Material Flows and their Economic Dimensions</w:t>
      </w:r>
      <w:r w:rsidRPr="009A6E12">
        <w:rPr>
          <w:lang w:val="en-US"/>
        </w:rPr>
        <w:t>, Policy Studies Institute, London; Centre for Environmental Strategy, University of Surrey</w:t>
      </w:r>
    </w:p>
    <w:p w14:paraId="29FE5873" w14:textId="77777777" w:rsidR="009A6E12" w:rsidRPr="009A6E12" w:rsidRDefault="009A6E12" w:rsidP="009A6E12">
      <w:pPr>
        <w:numPr>
          <w:ilvl w:val="0"/>
          <w:numId w:val="33"/>
        </w:numPr>
        <w:rPr>
          <w:lang w:val="en-US"/>
        </w:rPr>
      </w:pPr>
      <w:r w:rsidRPr="009A6E12">
        <w:rPr>
          <w:lang w:val="en-US"/>
        </w:rPr>
        <w:t xml:space="preserve">UNEP (2010). </w:t>
      </w:r>
      <w:hyperlink r:id="rId10" w:tgtFrame="_blank" w:history="1">
        <w:r w:rsidRPr="009A6E12">
          <w:rPr>
            <w:rStyle w:val="Lienhypertexte"/>
            <w:i/>
            <w:iCs/>
            <w:lang w:val="en-US"/>
          </w:rPr>
          <w:t>Metal Stocks in Society – Scientific Synthesis</w:t>
        </w:r>
      </w:hyperlink>
      <w:r w:rsidRPr="009A6E12">
        <w:rPr>
          <w:lang w:val="en-US"/>
        </w:rPr>
        <w:t>, International Panel for Sustainable Resource Management</w:t>
      </w:r>
    </w:p>
    <w:p w14:paraId="1D93F9B0" w14:textId="77777777" w:rsidR="009A6E12" w:rsidRPr="009A6E12" w:rsidRDefault="009A6E12" w:rsidP="009A6E12">
      <w:pPr>
        <w:pStyle w:val="Titre2"/>
      </w:pPr>
      <w:r w:rsidRPr="009A6E12">
        <w:t>Ouvrages de référence sur la croissance et la consommation</w:t>
      </w:r>
    </w:p>
    <w:p w14:paraId="50DE9A78" w14:textId="77777777" w:rsidR="009A6E12" w:rsidRPr="009A6E12" w:rsidRDefault="009A6E12" w:rsidP="009A6E12">
      <w:pPr>
        <w:numPr>
          <w:ilvl w:val="0"/>
          <w:numId w:val="32"/>
        </w:numPr>
      </w:pPr>
      <w:r w:rsidRPr="009A6E12">
        <w:t xml:space="preserve">Delaunay, J. (1972). </w:t>
      </w:r>
      <w:r w:rsidRPr="009A6E12">
        <w:rPr>
          <w:i/>
          <w:iCs/>
        </w:rPr>
        <w:t>Halte à la croissance</w:t>
      </w:r>
      <w:r w:rsidRPr="009A6E12">
        <w:t xml:space="preserve"> – </w:t>
      </w:r>
      <w:r w:rsidRPr="009A6E12">
        <w:rPr>
          <w:i/>
          <w:iCs/>
        </w:rPr>
        <w:t xml:space="preserve">le rapport </w:t>
      </w:r>
      <w:proofErr w:type="spellStart"/>
      <w:r w:rsidRPr="009A6E12">
        <w:rPr>
          <w:i/>
          <w:iCs/>
        </w:rPr>
        <w:t>Meadows</w:t>
      </w:r>
      <w:proofErr w:type="spellEnd"/>
      <w:r w:rsidRPr="009A6E12">
        <w:t>. Ed. Fayard.</w:t>
      </w:r>
    </w:p>
    <w:p w14:paraId="06D8DD04" w14:textId="77777777" w:rsidR="009A6E12" w:rsidRPr="009A6E12" w:rsidRDefault="009A6E12" w:rsidP="009A6E12">
      <w:pPr>
        <w:numPr>
          <w:ilvl w:val="0"/>
          <w:numId w:val="32"/>
        </w:numPr>
      </w:pPr>
      <w:r w:rsidRPr="009A6E12">
        <w:t xml:space="preserve">Baudrillard, J. (1979). </w:t>
      </w:r>
      <w:r w:rsidRPr="009A6E12">
        <w:rPr>
          <w:i/>
          <w:iCs/>
        </w:rPr>
        <w:t>La société de consommation</w:t>
      </w:r>
      <w:r w:rsidRPr="009A6E12">
        <w:t>. Ed. Gallimard.</w:t>
      </w:r>
    </w:p>
    <w:p w14:paraId="15082C8F" w14:textId="77777777" w:rsidR="009D5751" w:rsidRPr="009D5751" w:rsidRDefault="009D5751" w:rsidP="009D5751"/>
    <w:sectPr w:rsidR="009D5751" w:rsidRPr="009D5751" w:rsidSect="0040088C">
      <w:footerReference w:type="default" r:id="rId11"/>
      <w:footerReference w:type="first" r:id="rId12"/>
      <w:pgSz w:w="11900" w:h="16840"/>
      <w:pgMar w:top="1418" w:right="1418" w:bottom="249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EB3FC" w14:textId="77777777" w:rsidR="00B370DA" w:rsidRDefault="00B370DA" w:rsidP="00E13395">
      <w:r>
        <w:separator/>
      </w:r>
    </w:p>
  </w:endnote>
  <w:endnote w:type="continuationSeparator" w:id="0">
    <w:p w14:paraId="673E4C30" w14:textId="77777777" w:rsidR="00B370DA" w:rsidRDefault="00B370DA" w:rsidP="00E1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6B28" w14:textId="0CDA8567" w:rsidR="00CD1200" w:rsidRPr="00FC7D35" w:rsidRDefault="001952C5" w:rsidP="009D5751">
    <w:pPr>
      <w:pStyle w:val="Pieddepage"/>
      <w:tabs>
        <w:tab w:val="clear" w:pos="9072"/>
        <w:tab w:val="right" w:pos="9639"/>
      </w:tabs>
      <w:spacing w:before="480"/>
      <w:ind w:left="-567" w:right="-575"/>
      <w:rPr>
        <w:rFonts w:ascii="Calibri" w:hAnsi="Calibri" w:cs="Calibri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73A318A2" wp14:editId="3C3611C8">
              <wp:simplePos x="0" y="0"/>
              <wp:positionH relativeFrom="column">
                <wp:posOffset>-911225</wp:posOffset>
              </wp:positionH>
              <wp:positionV relativeFrom="paragraph">
                <wp:posOffset>119380</wp:posOffset>
              </wp:positionV>
              <wp:extent cx="7562850" cy="525780"/>
              <wp:effectExtent l="0" t="0" r="0" b="762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525780"/>
                      </a:xfrm>
                      <a:prstGeom prst="rect">
                        <a:avLst/>
                      </a:prstGeom>
                      <a:solidFill>
                        <a:srgbClr val="9DD55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54E42B" id="Rectangle 8" o:spid="_x0000_s1026" style="position:absolute;margin-left:-71.75pt;margin-top:9.4pt;width:595.5pt;height:41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" fillcolor="#9dd550" stroked="f" strokeweight="1pt">
              <v:path arrowok="t"/>
            </v:rect>
          </w:pict>
        </mc:Fallback>
      </mc:AlternateContent>
    </w:r>
    <w:r w:rsidR="00CD1200" w:rsidRPr="00FC7D35">
      <w:rPr>
        <w:rFonts w:ascii="Calibri" w:hAnsi="Calibri" w:cs="Calibri"/>
        <w:i/>
      </w:rPr>
      <w:t xml:space="preserve">MOOC UVED </w:t>
    </w:r>
    <w:r w:rsidR="00E13395" w:rsidRPr="00FC7D35">
      <w:rPr>
        <w:rFonts w:ascii="Calibri" w:hAnsi="Calibri" w:cs="Calibri"/>
        <w:i/>
      </w:rPr>
      <w:t>ECI</w:t>
    </w:r>
    <w:r w:rsidR="00CD1200" w:rsidRPr="00FC7D35">
      <w:rPr>
        <w:rFonts w:ascii="Calibri" w:hAnsi="Calibri" w:cs="Calibri"/>
        <w:i/>
      </w:rPr>
      <w:t xml:space="preserve"> </w:t>
    </w:r>
    <w:r w:rsidR="00E13395" w:rsidRPr="00FC7D35">
      <w:rPr>
        <w:rFonts w:ascii="Calibri" w:hAnsi="Calibri" w:cs="Calibri"/>
        <w:i/>
      </w:rPr>
      <w:t xml:space="preserve"> –</w:t>
    </w:r>
    <w:r w:rsidR="00CD1200" w:rsidRPr="00FC7D35">
      <w:rPr>
        <w:rFonts w:ascii="Calibri" w:hAnsi="Calibri" w:cs="Calibri"/>
        <w:i/>
      </w:rPr>
      <w:t xml:space="preserve"> </w:t>
    </w:r>
    <w:r w:rsidR="00E13395" w:rsidRPr="00FC7D35">
      <w:rPr>
        <w:rFonts w:ascii="Calibri" w:hAnsi="Calibri" w:cs="Calibri"/>
        <w:i/>
      </w:rPr>
      <w:t xml:space="preserve"> </w:t>
    </w:r>
    <w:r w:rsidR="009A6E12">
      <w:rPr>
        <w:rFonts w:ascii="Calibri" w:hAnsi="Calibri" w:cs="Calibri"/>
        <w:i/>
      </w:rPr>
      <w:t>Bibliographie semaine 2</w:t>
    </w:r>
    <w:r w:rsidR="00CD1200" w:rsidRPr="00FC7D35">
      <w:rPr>
        <w:rFonts w:ascii="Calibri" w:hAnsi="Calibri" w:cs="Calibri"/>
        <w:i/>
      </w:rPr>
      <w:tab/>
    </w:r>
    <w:r w:rsidR="009D5751">
      <w:rPr>
        <w:rFonts w:ascii="Calibri" w:hAnsi="Calibri" w:cs="Calibri"/>
        <w:i/>
      </w:rPr>
      <w:tab/>
    </w:r>
    <w:r w:rsidR="00CD1200" w:rsidRPr="00FC7D35">
      <w:rPr>
        <w:rFonts w:ascii="Calibri" w:hAnsi="Calibri" w:cs="Calibri"/>
        <w:i/>
        <w:noProof/>
      </w:rPr>
      <w:fldChar w:fldCharType="begin"/>
    </w:r>
    <w:r w:rsidR="00CD1200" w:rsidRPr="00FC7D35">
      <w:rPr>
        <w:rFonts w:ascii="Calibri" w:hAnsi="Calibri" w:cs="Calibri"/>
        <w:i/>
      </w:rPr>
      <w:instrText>PAGE   \* MERGEFORMAT</w:instrText>
    </w:r>
    <w:r w:rsidR="00CD1200" w:rsidRPr="00FC7D35">
      <w:rPr>
        <w:rFonts w:ascii="Calibri" w:hAnsi="Calibri" w:cs="Calibri"/>
        <w:i/>
      </w:rPr>
      <w:fldChar w:fldCharType="separate"/>
    </w:r>
    <w:r w:rsidR="009A6E12">
      <w:rPr>
        <w:rFonts w:ascii="Calibri" w:hAnsi="Calibri" w:cs="Calibri"/>
        <w:i/>
        <w:noProof/>
      </w:rPr>
      <w:t>1</w:t>
    </w:r>
    <w:r w:rsidR="00CD1200" w:rsidRPr="00FC7D35">
      <w:rPr>
        <w:rFonts w:ascii="Calibri" w:hAnsi="Calibri" w:cs="Calibri"/>
        <w:i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6B2C" w14:textId="28BDCFBD" w:rsidR="00CD1200" w:rsidRPr="009E5020" w:rsidRDefault="001952C5" w:rsidP="00E1339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90222" wp14:editId="3CCD3D84">
              <wp:simplePos x="0" y="0"/>
              <wp:positionH relativeFrom="column">
                <wp:posOffset>-919480</wp:posOffset>
              </wp:positionH>
              <wp:positionV relativeFrom="paragraph">
                <wp:posOffset>304165</wp:posOffset>
              </wp:positionV>
              <wp:extent cx="7559040" cy="466725"/>
              <wp:effectExtent l="0" t="0" r="381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040" cy="466725"/>
                      </a:xfrm>
                      <a:prstGeom prst="rect">
                        <a:avLst/>
                      </a:prstGeom>
                      <a:solidFill>
                        <a:srgbClr val="9DD55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28522" id="Rectangle 7" o:spid="_x0000_s1026" style="position:absolute;margin-left:-72.4pt;margin-top:23.95pt;width:595.2pt;height:36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" fillcolor="#9dd550" stroked="f" strokeweight="1pt">
              <v:path arrowok="t"/>
            </v:rect>
          </w:pict>
        </mc:Fallback>
      </mc:AlternateContent>
    </w:r>
    <w:r w:rsidR="00CD1200" w:rsidRPr="009E5020">
      <w:t xml:space="preserve">MOOC UVED </w:t>
    </w:r>
    <w:r w:rsidR="00CD1200">
      <w:t>EDD</w:t>
    </w:r>
    <w:r w:rsidR="00CD1200" w:rsidRPr="009E5020">
      <w:t xml:space="preserve"> – Nom de la vidéo - Prénom et nom de l'intervenant</w:t>
    </w:r>
    <w:r w:rsidR="00CD1200" w:rsidRPr="009E5020">
      <w:tab/>
    </w:r>
    <w:r w:rsidR="00CD1200" w:rsidRPr="37916DE3">
      <w:rPr>
        <w:noProof/>
      </w:rPr>
      <w:fldChar w:fldCharType="begin"/>
    </w:r>
    <w:r w:rsidR="00CD1200" w:rsidRPr="009E5020">
      <w:instrText>PAGE   \* MERGEFORMAT</w:instrText>
    </w:r>
    <w:r w:rsidR="00CD1200" w:rsidRPr="37916DE3">
      <w:fldChar w:fldCharType="separate"/>
    </w:r>
    <w:r w:rsidR="00CD1200">
      <w:rPr>
        <w:noProof/>
      </w:rPr>
      <w:t>1</w:t>
    </w:r>
    <w:r w:rsidR="00CD1200" w:rsidRPr="37916D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15A83" w14:textId="77777777" w:rsidR="00B370DA" w:rsidRDefault="00B370DA" w:rsidP="00E13395">
      <w:r>
        <w:separator/>
      </w:r>
    </w:p>
  </w:footnote>
  <w:footnote w:type="continuationSeparator" w:id="0">
    <w:p w14:paraId="301237B5" w14:textId="77777777" w:rsidR="00B370DA" w:rsidRDefault="00B370DA" w:rsidP="00E1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524"/>
    <w:multiLevelType w:val="hybridMultilevel"/>
    <w:tmpl w:val="42786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D16"/>
    <w:multiLevelType w:val="multilevel"/>
    <w:tmpl w:val="5B7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734EC"/>
    <w:multiLevelType w:val="multilevel"/>
    <w:tmpl w:val="EA18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86C0B"/>
    <w:multiLevelType w:val="multilevel"/>
    <w:tmpl w:val="4A24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B5E7F"/>
    <w:multiLevelType w:val="hybridMultilevel"/>
    <w:tmpl w:val="E948F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D0781"/>
    <w:multiLevelType w:val="multilevel"/>
    <w:tmpl w:val="28E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A5E99"/>
    <w:multiLevelType w:val="hybridMultilevel"/>
    <w:tmpl w:val="B89CC6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216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0C0929"/>
    <w:multiLevelType w:val="hybridMultilevel"/>
    <w:tmpl w:val="15A4BB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461D1"/>
    <w:multiLevelType w:val="hybridMultilevel"/>
    <w:tmpl w:val="BDE2152C"/>
    <w:lvl w:ilvl="0" w:tplc="295CF3A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693A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B6AF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514F4B"/>
    <w:multiLevelType w:val="multilevel"/>
    <w:tmpl w:val="58C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054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38116A"/>
    <w:multiLevelType w:val="hybridMultilevel"/>
    <w:tmpl w:val="9C6EC9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F67B9"/>
    <w:multiLevelType w:val="multilevel"/>
    <w:tmpl w:val="BD5C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26506"/>
    <w:multiLevelType w:val="hybridMultilevel"/>
    <w:tmpl w:val="4A0AF28E"/>
    <w:lvl w:ilvl="0" w:tplc="157E0308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139E2"/>
    <w:multiLevelType w:val="hybridMultilevel"/>
    <w:tmpl w:val="0EDA01DC"/>
    <w:lvl w:ilvl="0" w:tplc="38821ACA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D71FD"/>
    <w:multiLevelType w:val="multilevel"/>
    <w:tmpl w:val="B1C6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E2D79"/>
    <w:multiLevelType w:val="multilevel"/>
    <w:tmpl w:val="631E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15300"/>
    <w:multiLevelType w:val="hybridMultilevel"/>
    <w:tmpl w:val="CBAE65F6"/>
    <w:lvl w:ilvl="0" w:tplc="CF4881B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AC08C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44340B"/>
    <w:multiLevelType w:val="hybridMultilevel"/>
    <w:tmpl w:val="86BA1046"/>
    <w:lvl w:ilvl="0" w:tplc="5AAE3BC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92A8F"/>
    <w:multiLevelType w:val="hybridMultilevel"/>
    <w:tmpl w:val="96F6EC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3B041E"/>
    <w:multiLevelType w:val="hybridMultilevel"/>
    <w:tmpl w:val="44A613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5640B"/>
    <w:multiLevelType w:val="hybridMultilevel"/>
    <w:tmpl w:val="818AFDD0"/>
    <w:lvl w:ilvl="0" w:tplc="045EE70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146DA"/>
    <w:multiLevelType w:val="hybridMultilevel"/>
    <w:tmpl w:val="A8262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97F66"/>
    <w:multiLevelType w:val="hybridMultilevel"/>
    <w:tmpl w:val="CE5C3E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784637"/>
    <w:multiLevelType w:val="multilevel"/>
    <w:tmpl w:val="BF0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F64695"/>
    <w:multiLevelType w:val="hybridMultilevel"/>
    <w:tmpl w:val="5E8215A6"/>
    <w:lvl w:ilvl="0" w:tplc="1020E7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334BA"/>
    <w:multiLevelType w:val="hybridMultilevel"/>
    <w:tmpl w:val="8E98FE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296CBF"/>
    <w:multiLevelType w:val="multilevel"/>
    <w:tmpl w:val="57C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4510B9"/>
    <w:multiLevelType w:val="hybridMultilevel"/>
    <w:tmpl w:val="986A88C4"/>
    <w:lvl w:ilvl="0" w:tplc="111CBEF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CA2B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8B5E16"/>
    <w:multiLevelType w:val="hybridMultilevel"/>
    <w:tmpl w:val="60CE1C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181AE4"/>
    <w:multiLevelType w:val="hybridMultilevel"/>
    <w:tmpl w:val="1B46A274"/>
    <w:lvl w:ilvl="0" w:tplc="5AAE3BC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9"/>
  </w:num>
  <w:num w:numId="5">
    <w:abstractNumId w:val="31"/>
  </w:num>
  <w:num w:numId="6">
    <w:abstractNumId w:val="32"/>
  </w:num>
  <w:num w:numId="7">
    <w:abstractNumId w:val="26"/>
  </w:num>
  <w:num w:numId="8">
    <w:abstractNumId w:val="15"/>
  </w:num>
  <w:num w:numId="9">
    <w:abstractNumId w:val="29"/>
  </w:num>
  <w:num w:numId="10">
    <w:abstractNumId w:val="28"/>
  </w:num>
  <w:num w:numId="11">
    <w:abstractNumId w:val="22"/>
  </w:num>
  <w:num w:numId="12">
    <w:abstractNumId w:val="4"/>
  </w:num>
  <w:num w:numId="13">
    <w:abstractNumId w:val="16"/>
  </w:num>
  <w:num w:numId="14">
    <w:abstractNumId w:val="33"/>
  </w:num>
  <w:num w:numId="15">
    <w:abstractNumId w:val="21"/>
  </w:num>
  <w:num w:numId="16">
    <w:abstractNumId w:val="23"/>
  </w:num>
  <w:num w:numId="17">
    <w:abstractNumId w:val="8"/>
  </w:num>
  <w:num w:numId="18">
    <w:abstractNumId w:val="13"/>
  </w:num>
  <w:num w:numId="19">
    <w:abstractNumId w:val="6"/>
  </w:num>
  <w:num w:numId="20">
    <w:abstractNumId w:val="0"/>
  </w:num>
  <w:num w:numId="21">
    <w:abstractNumId w:val="7"/>
  </w:num>
  <w:num w:numId="22">
    <w:abstractNumId w:val="10"/>
  </w:num>
  <w:num w:numId="23">
    <w:abstractNumId w:val="20"/>
  </w:num>
  <w:num w:numId="24">
    <w:abstractNumId w:val="12"/>
  </w:num>
  <w:num w:numId="25">
    <w:abstractNumId w:val="5"/>
  </w:num>
  <w:num w:numId="26">
    <w:abstractNumId w:val="30"/>
  </w:num>
  <w:num w:numId="27">
    <w:abstractNumId w:val="3"/>
  </w:num>
  <w:num w:numId="28">
    <w:abstractNumId w:val="14"/>
  </w:num>
  <w:num w:numId="29">
    <w:abstractNumId w:val="17"/>
  </w:num>
  <w:num w:numId="30">
    <w:abstractNumId w:val="1"/>
  </w:num>
  <w:num w:numId="31">
    <w:abstractNumId w:val="27"/>
  </w:num>
  <w:num w:numId="32">
    <w:abstractNumId w:val="2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1"/>
    <w:rsid w:val="00001816"/>
    <w:rsid w:val="00006A6C"/>
    <w:rsid w:val="000104D9"/>
    <w:rsid w:val="000114EF"/>
    <w:rsid w:val="00030612"/>
    <w:rsid w:val="00082780"/>
    <w:rsid w:val="000867C7"/>
    <w:rsid w:val="00093517"/>
    <w:rsid w:val="000B4AF8"/>
    <w:rsid w:val="000C05AC"/>
    <w:rsid w:val="000C098A"/>
    <w:rsid w:val="000C2839"/>
    <w:rsid w:val="000C4CE8"/>
    <w:rsid w:val="000C4D1F"/>
    <w:rsid w:val="000D2C71"/>
    <w:rsid w:val="000F661E"/>
    <w:rsid w:val="000F6D46"/>
    <w:rsid w:val="00110DC2"/>
    <w:rsid w:val="00111FEA"/>
    <w:rsid w:val="00120F96"/>
    <w:rsid w:val="00137011"/>
    <w:rsid w:val="00140C12"/>
    <w:rsid w:val="00145D58"/>
    <w:rsid w:val="00155EFE"/>
    <w:rsid w:val="00170D95"/>
    <w:rsid w:val="001952C5"/>
    <w:rsid w:val="001B7164"/>
    <w:rsid w:val="001C50F4"/>
    <w:rsid w:val="001D0C5C"/>
    <w:rsid w:val="001F683E"/>
    <w:rsid w:val="002028CC"/>
    <w:rsid w:val="00225E19"/>
    <w:rsid w:val="002300E9"/>
    <w:rsid w:val="0024148D"/>
    <w:rsid w:val="002705D6"/>
    <w:rsid w:val="00284598"/>
    <w:rsid w:val="0029536C"/>
    <w:rsid w:val="002A28C6"/>
    <w:rsid w:val="002B059E"/>
    <w:rsid w:val="002C3354"/>
    <w:rsid w:val="002D4FB1"/>
    <w:rsid w:val="002E0983"/>
    <w:rsid w:val="002E2C1F"/>
    <w:rsid w:val="002F25F7"/>
    <w:rsid w:val="003472F8"/>
    <w:rsid w:val="00355C7B"/>
    <w:rsid w:val="00362A9A"/>
    <w:rsid w:val="00367CBB"/>
    <w:rsid w:val="003750E9"/>
    <w:rsid w:val="0039509F"/>
    <w:rsid w:val="003953E0"/>
    <w:rsid w:val="003A4FF1"/>
    <w:rsid w:val="003A57FC"/>
    <w:rsid w:val="003D40BA"/>
    <w:rsid w:val="003F2283"/>
    <w:rsid w:val="0040088C"/>
    <w:rsid w:val="00407FE4"/>
    <w:rsid w:val="00421666"/>
    <w:rsid w:val="00423B63"/>
    <w:rsid w:val="00437EC2"/>
    <w:rsid w:val="0044680D"/>
    <w:rsid w:val="00447EBF"/>
    <w:rsid w:val="00456996"/>
    <w:rsid w:val="00492445"/>
    <w:rsid w:val="004B75F8"/>
    <w:rsid w:val="004E47D5"/>
    <w:rsid w:val="004E7387"/>
    <w:rsid w:val="004F465A"/>
    <w:rsid w:val="00503AF1"/>
    <w:rsid w:val="0051527F"/>
    <w:rsid w:val="00537493"/>
    <w:rsid w:val="00550FCB"/>
    <w:rsid w:val="00560BA1"/>
    <w:rsid w:val="00566A5D"/>
    <w:rsid w:val="00575890"/>
    <w:rsid w:val="00583EDA"/>
    <w:rsid w:val="005C1514"/>
    <w:rsid w:val="005E24CA"/>
    <w:rsid w:val="005E600B"/>
    <w:rsid w:val="006113AF"/>
    <w:rsid w:val="006249D6"/>
    <w:rsid w:val="00631C71"/>
    <w:rsid w:val="0063799E"/>
    <w:rsid w:val="00644FF3"/>
    <w:rsid w:val="00645A5F"/>
    <w:rsid w:val="00664C05"/>
    <w:rsid w:val="00680523"/>
    <w:rsid w:val="006904D7"/>
    <w:rsid w:val="007016A7"/>
    <w:rsid w:val="00702D01"/>
    <w:rsid w:val="00726C44"/>
    <w:rsid w:val="00730482"/>
    <w:rsid w:val="007342DC"/>
    <w:rsid w:val="0073554B"/>
    <w:rsid w:val="00742E43"/>
    <w:rsid w:val="0075090E"/>
    <w:rsid w:val="00772327"/>
    <w:rsid w:val="00786AEE"/>
    <w:rsid w:val="0079760E"/>
    <w:rsid w:val="007A1CE8"/>
    <w:rsid w:val="007A22CD"/>
    <w:rsid w:val="007A77D5"/>
    <w:rsid w:val="007C2918"/>
    <w:rsid w:val="007E0EDD"/>
    <w:rsid w:val="007E4AE6"/>
    <w:rsid w:val="007E4CB1"/>
    <w:rsid w:val="00810CC6"/>
    <w:rsid w:val="008433A7"/>
    <w:rsid w:val="0085629E"/>
    <w:rsid w:val="00870DB8"/>
    <w:rsid w:val="00872EFB"/>
    <w:rsid w:val="00885C7E"/>
    <w:rsid w:val="00891B8B"/>
    <w:rsid w:val="008E0F51"/>
    <w:rsid w:val="0091121E"/>
    <w:rsid w:val="00914B22"/>
    <w:rsid w:val="0091529C"/>
    <w:rsid w:val="009201D1"/>
    <w:rsid w:val="00920946"/>
    <w:rsid w:val="00926C60"/>
    <w:rsid w:val="00940139"/>
    <w:rsid w:val="00940FCE"/>
    <w:rsid w:val="00942328"/>
    <w:rsid w:val="009A6E12"/>
    <w:rsid w:val="009B5D69"/>
    <w:rsid w:val="009C56A0"/>
    <w:rsid w:val="009D5751"/>
    <w:rsid w:val="009E5020"/>
    <w:rsid w:val="009E7BFF"/>
    <w:rsid w:val="00A06EEF"/>
    <w:rsid w:val="00A10159"/>
    <w:rsid w:val="00A6773F"/>
    <w:rsid w:val="00A9333B"/>
    <w:rsid w:val="00A94404"/>
    <w:rsid w:val="00A94E0A"/>
    <w:rsid w:val="00AB523E"/>
    <w:rsid w:val="00AC1107"/>
    <w:rsid w:val="00AD184B"/>
    <w:rsid w:val="00AF4AC4"/>
    <w:rsid w:val="00B370DA"/>
    <w:rsid w:val="00B43AB0"/>
    <w:rsid w:val="00B5577C"/>
    <w:rsid w:val="00B65082"/>
    <w:rsid w:val="00B86106"/>
    <w:rsid w:val="00B92E92"/>
    <w:rsid w:val="00BA1FE7"/>
    <w:rsid w:val="00BB1456"/>
    <w:rsid w:val="00BC2FA1"/>
    <w:rsid w:val="00C02054"/>
    <w:rsid w:val="00C04285"/>
    <w:rsid w:val="00C401ED"/>
    <w:rsid w:val="00C50AEB"/>
    <w:rsid w:val="00C56D0B"/>
    <w:rsid w:val="00C63021"/>
    <w:rsid w:val="00C6463A"/>
    <w:rsid w:val="00C833FE"/>
    <w:rsid w:val="00C87594"/>
    <w:rsid w:val="00C928D1"/>
    <w:rsid w:val="00CA2566"/>
    <w:rsid w:val="00CD1200"/>
    <w:rsid w:val="00CE4884"/>
    <w:rsid w:val="00CE5417"/>
    <w:rsid w:val="00CF3126"/>
    <w:rsid w:val="00CF4A4B"/>
    <w:rsid w:val="00CF5C5B"/>
    <w:rsid w:val="00D06698"/>
    <w:rsid w:val="00D23170"/>
    <w:rsid w:val="00D33FAA"/>
    <w:rsid w:val="00D4045D"/>
    <w:rsid w:val="00D40D44"/>
    <w:rsid w:val="00D42FB3"/>
    <w:rsid w:val="00D45C68"/>
    <w:rsid w:val="00D6214B"/>
    <w:rsid w:val="00D75FD2"/>
    <w:rsid w:val="00DA7500"/>
    <w:rsid w:val="00DB46DE"/>
    <w:rsid w:val="00DD1A05"/>
    <w:rsid w:val="00DD2705"/>
    <w:rsid w:val="00DE5E54"/>
    <w:rsid w:val="00DF605A"/>
    <w:rsid w:val="00E01751"/>
    <w:rsid w:val="00E101A8"/>
    <w:rsid w:val="00E12C9A"/>
    <w:rsid w:val="00E13395"/>
    <w:rsid w:val="00E548DB"/>
    <w:rsid w:val="00E62C2E"/>
    <w:rsid w:val="00E74D46"/>
    <w:rsid w:val="00E82CFB"/>
    <w:rsid w:val="00E859F3"/>
    <w:rsid w:val="00EC3745"/>
    <w:rsid w:val="00EC4E33"/>
    <w:rsid w:val="00F1442E"/>
    <w:rsid w:val="00F36F94"/>
    <w:rsid w:val="00F56815"/>
    <w:rsid w:val="00F966BC"/>
    <w:rsid w:val="00FA69C5"/>
    <w:rsid w:val="00FA7272"/>
    <w:rsid w:val="00FB3044"/>
    <w:rsid w:val="00FC2CB4"/>
    <w:rsid w:val="00FC7D35"/>
    <w:rsid w:val="00FD2586"/>
    <w:rsid w:val="00FD4D9D"/>
    <w:rsid w:val="00FE3FDD"/>
    <w:rsid w:val="0C196B8A"/>
    <w:rsid w:val="14ECB896"/>
    <w:rsid w:val="3791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A6B1F"/>
  <w14:defaultImageDpi w14:val="0"/>
  <w15:docId w15:val="{E0E17D1F-3D75-48AD-A16A-518D90B8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95"/>
    <w:pPr>
      <w:spacing w:after="200" w:line="288" w:lineRule="auto"/>
      <w:jc w:val="both"/>
    </w:pPr>
    <w:rPr>
      <w:sz w:val="23"/>
      <w:szCs w:val="24"/>
    </w:rPr>
  </w:style>
  <w:style w:type="paragraph" w:styleId="Titre1">
    <w:name w:val="heading 1"/>
    <w:basedOn w:val="Titre2"/>
    <w:next w:val="Normal"/>
    <w:link w:val="Titre1Car"/>
    <w:uiPriority w:val="99"/>
    <w:qFormat/>
    <w:rsid w:val="007E4CB1"/>
    <w:pPr>
      <w:spacing w:line="240" w:lineRule="auto"/>
      <w:jc w:val="center"/>
      <w:outlineLvl w:val="0"/>
    </w:pPr>
    <w:rPr>
      <w:b w:val="0"/>
      <w:i/>
      <w:noProof/>
      <w:color w:val="C0504D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C833FE"/>
    <w:pPr>
      <w:keepNext/>
      <w:keepLines/>
      <w:spacing w:before="360" w:after="240" w:line="276" w:lineRule="auto"/>
      <w:jc w:val="left"/>
      <w:outlineLvl w:val="1"/>
    </w:pPr>
    <w:rPr>
      <w:rFonts w:ascii="Calibri" w:eastAsia="MS Gothic" w:hAnsi="Calibri" w:cs="Calibri"/>
      <w:b/>
      <w:bCs/>
      <w:color w:val="31849B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A06EEF"/>
    <w:pPr>
      <w:keepNext/>
      <w:keepLines/>
      <w:spacing w:before="200" w:after="0" w:line="276" w:lineRule="auto"/>
      <w:outlineLvl w:val="2"/>
    </w:pPr>
    <w:rPr>
      <w:rFonts w:ascii="Calibri" w:eastAsia="MS Gothic" w:hAnsi="Calibri"/>
      <w:b/>
      <w:bCs/>
      <w:color w:val="4F81BD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A06EEF"/>
    <w:rPr>
      <w:rFonts w:ascii="Calibri" w:eastAsia="MS Gothic" w:hAnsi="Calibri" w:cs="Times New Roman"/>
      <w:b/>
      <w:bCs/>
      <w:color w:val="4F81BD"/>
    </w:rPr>
  </w:style>
  <w:style w:type="character" w:customStyle="1" w:styleId="Titre1Car">
    <w:name w:val="Titre 1 Car"/>
    <w:link w:val="Titre1"/>
    <w:uiPriority w:val="99"/>
    <w:locked/>
    <w:rsid w:val="007E4CB1"/>
    <w:rPr>
      <w:rFonts w:ascii="Calibri" w:eastAsia="MS Gothic" w:hAnsi="Calibri"/>
      <w:bCs/>
      <w:i/>
      <w:noProof/>
      <w:color w:val="C0504D"/>
      <w:sz w:val="56"/>
      <w:szCs w:val="56"/>
    </w:rPr>
  </w:style>
  <w:style w:type="paragraph" w:styleId="En-tte">
    <w:name w:val="header"/>
    <w:basedOn w:val="Normal"/>
    <w:link w:val="En-tteCar"/>
    <w:uiPriority w:val="99"/>
    <w:rsid w:val="00DA7500"/>
    <w:pPr>
      <w:tabs>
        <w:tab w:val="center" w:pos="4536"/>
        <w:tab w:val="right" w:pos="9072"/>
      </w:tabs>
      <w:spacing w:after="0" w:line="276" w:lineRule="auto"/>
    </w:pPr>
  </w:style>
  <w:style w:type="paragraph" w:styleId="Paragraphedeliste">
    <w:name w:val="List Paragraph"/>
    <w:basedOn w:val="Normal"/>
    <w:uiPriority w:val="34"/>
    <w:qFormat/>
    <w:rsid w:val="00447EBF"/>
    <w:pPr>
      <w:spacing w:after="120"/>
      <w:ind w:left="720"/>
    </w:pPr>
  </w:style>
  <w:style w:type="character" w:customStyle="1" w:styleId="Titre2Car">
    <w:name w:val="Titre 2 Car"/>
    <w:link w:val="Titre2"/>
    <w:uiPriority w:val="9"/>
    <w:locked/>
    <w:rsid w:val="00C833FE"/>
    <w:rPr>
      <w:rFonts w:ascii="Calibri" w:eastAsia="MS Gothic" w:hAnsi="Calibri" w:cs="Calibri"/>
      <w:b/>
      <w:bCs/>
      <w:color w:val="31849B"/>
      <w:sz w:val="28"/>
      <w:szCs w:val="26"/>
    </w:rPr>
  </w:style>
  <w:style w:type="paragraph" w:styleId="Pieddepage">
    <w:name w:val="footer"/>
    <w:basedOn w:val="Normal"/>
    <w:link w:val="PieddepageCar"/>
    <w:uiPriority w:val="99"/>
    <w:rsid w:val="00DA7500"/>
    <w:pPr>
      <w:tabs>
        <w:tab w:val="center" w:pos="4536"/>
        <w:tab w:val="right" w:pos="9072"/>
      </w:tabs>
      <w:spacing w:after="0" w:line="276" w:lineRule="auto"/>
    </w:pPr>
  </w:style>
  <w:style w:type="character" w:customStyle="1" w:styleId="En-tteCar">
    <w:name w:val="En-tête Car"/>
    <w:link w:val="En-tte"/>
    <w:uiPriority w:val="99"/>
    <w:locked/>
    <w:rsid w:val="00DA7500"/>
    <w:rPr>
      <w:rFonts w:cs="Times New Roman"/>
    </w:rPr>
  </w:style>
  <w:style w:type="table" w:styleId="Grilledutableau">
    <w:name w:val="Table Grid"/>
    <w:basedOn w:val="TableauNormal"/>
    <w:uiPriority w:val="99"/>
    <w:rsid w:val="0087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locked/>
    <w:rsid w:val="00DA750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216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421666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Titre2"/>
    <w:next w:val="Normal"/>
    <w:link w:val="TitreCar"/>
    <w:qFormat/>
    <w:locked/>
    <w:rsid w:val="00E13395"/>
    <w:pPr>
      <w:spacing w:after="600"/>
      <w:jc w:val="center"/>
    </w:pPr>
    <w:rPr>
      <w:b w:val="0"/>
      <w:caps/>
      <w:color w:val="C0504D"/>
      <w:spacing w:val="20"/>
      <w:sz w:val="56"/>
      <w:szCs w:val="56"/>
    </w:rPr>
  </w:style>
  <w:style w:type="character" w:customStyle="1" w:styleId="TitreCar">
    <w:name w:val="Titre Car"/>
    <w:link w:val="Titre"/>
    <w:rsid w:val="00E13395"/>
    <w:rPr>
      <w:rFonts w:ascii="Calibri" w:eastAsia="MS Gothic" w:hAnsi="Calibri" w:cs="Calibri"/>
      <w:b/>
      <w:bCs/>
      <w:caps/>
      <w:color w:val="C0504D"/>
      <w:spacing w:val="20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9D5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piens.revues.org/9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ep.org/resourcepanel/Portals/24102/PDFs/Metalstocksinsocie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piens.revues.org/124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lvet\Dropbox\UVED\MOOC\MOOC_UVED_Biodiv\MOOC_UVED_Biodiv_Retranscription\retra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retranscription.dotx</Template>
  <TotalTime>7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MOOC Biodiversité - Introduction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MOOC Biodiversité - Introduction</dc:title>
  <dc:subject/>
  <dc:creator>GCalvet</dc:creator>
  <cp:keywords/>
  <dc:description/>
  <cp:lastModifiedBy>Gabrielle CALVET</cp:lastModifiedBy>
  <cp:revision>5</cp:revision>
  <cp:lastPrinted>2016-10-21T14:49:00Z</cp:lastPrinted>
  <dcterms:created xsi:type="dcterms:W3CDTF">2016-10-21T14:50:00Z</dcterms:created>
  <dcterms:modified xsi:type="dcterms:W3CDTF">2016-10-24T08:48:00Z</dcterms:modified>
</cp:coreProperties>
</file>